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A8" w:rsidRDefault="00886FA8" w:rsidP="00886FA8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FF"/>
          <w:szCs w:val="20"/>
          <w:lang w:val="nl-NL"/>
        </w:rPr>
      </w:pPr>
      <w:bookmarkStart w:id="0" w:name="_GoBack"/>
      <w:bookmarkEnd w:id="0"/>
    </w:p>
    <w:p w:rsidR="00886FA8" w:rsidRPr="00E95F89" w:rsidRDefault="00886FA8" w:rsidP="00886FA8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FF"/>
          <w:szCs w:val="20"/>
          <w:lang w:val="nl-NL"/>
        </w:rPr>
      </w:pPr>
      <w:r w:rsidRPr="00E95F89">
        <w:rPr>
          <w:rFonts w:ascii="Tahoma" w:hAnsi="Tahoma" w:cs="Tahoma"/>
          <w:b/>
          <w:bCs/>
          <w:caps/>
          <w:color w:val="0000FF"/>
          <w:szCs w:val="20"/>
          <w:lang w:val="nl-NL"/>
        </w:rPr>
        <w:t xml:space="preserve">lý LỊch TRÍCH NGANG ỨNG CỬ BAN KIỂM SOÁT </w:t>
      </w:r>
    </w:p>
    <w:p w:rsidR="00886FA8" w:rsidRPr="005F20EF" w:rsidRDefault="00886FA8" w:rsidP="00886FA8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FF"/>
          <w:sz w:val="26"/>
          <w:szCs w:val="20"/>
          <w:lang w:val="nl-NL"/>
        </w:rPr>
      </w:pPr>
      <w:r w:rsidRPr="005F20EF">
        <w:rPr>
          <w:rFonts w:ascii="Tahoma" w:hAnsi="Tahoma" w:cs="Tahoma"/>
          <w:b/>
          <w:bCs/>
          <w:caps/>
          <w:color w:val="0000FF"/>
          <w:szCs w:val="20"/>
          <w:lang w:val="nl-NL"/>
        </w:rPr>
        <w:t xml:space="preserve">CÔNG TY CỔ PHẦN CẤP NƯỚC PHÚ HÒA TÂN, NHIỆM KỲ II (2012-2016) </w:t>
      </w:r>
    </w:p>
    <w:p w:rsidR="00886FA8" w:rsidRPr="00E95F89" w:rsidRDefault="00886FA8" w:rsidP="00886FA8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FF"/>
          <w:sz w:val="22"/>
          <w:szCs w:val="20"/>
        </w:rPr>
      </w:pPr>
      <w:r w:rsidRPr="00E95F89">
        <w:rPr>
          <w:rFonts w:ascii="Tahoma" w:hAnsi="Tahoma" w:cs="Tahoma"/>
          <w:b/>
          <w:bCs/>
          <w:caps/>
          <w:color w:val="0000FF"/>
          <w:sz w:val="22"/>
          <w:szCs w:val="20"/>
        </w:rPr>
        <w:t>(THEO THỨ TỰ A, B, C,…)</w:t>
      </w:r>
    </w:p>
    <w:p w:rsidR="00886FA8" w:rsidRPr="00E95F89" w:rsidRDefault="00886FA8" w:rsidP="00886FA8">
      <w:pPr>
        <w:spacing w:after="120"/>
        <w:ind w:firstLine="284"/>
        <w:jc w:val="center"/>
        <w:rPr>
          <w:rFonts w:ascii="Tahoma" w:hAnsi="Tahoma" w:cs="Tahoma"/>
          <w:color w:val="0000FF"/>
          <w:sz w:val="22"/>
          <w:szCs w:val="20"/>
        </w:rPr>
      </w:pPr>
    </w:p>
    <w:tbl>
      <w:tblPr>
        <w:tblStyle w:val="TableGrid"/>
        <w:tblW w:w="15861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711"/>
        <w:gridCol w:w="1953"/>
        <w:gridCol w:w="1377"/>
        <w:gridCol w:w="1125"/>
        <w:gridCol w:w="1462"/>
        <w:gridCol w:w="3740"/>
        <w:gridCol w:w="5493"/>
      </w:tblGrid>
      <w:tr w:rsidR="00886FA8" w:rsidRPr="00E95F89" w:rsidTr="00281EBA">
        <w:trPr>
          <w:trHeight w:val="350"/>
          <w:tblHeader/>
        </w:trPr>
        <w:tc>
          <w:tcPr>
            <w:tcW w:w="711" w:type="dxa"/>
            <w:vAlign w:val="center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STT</w:t>
            </w:r>
          </w:p>
        </w:tc>
        <w:tc>
          <w:tcPr>
            <w:tcW w:w="1953" w:type="dxa"/>
            <w:vAlign w:val="center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HỌ TÊN</w:t>
            </w:r>
          </w:p>
        </w:tc>
        <w:tc>
          <w:tcPr>
            <w:tcW w:w="1377" w:type="dxa"/>
            <w:vAlign w:val="center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NGÀY SINH</w:t>
            </w:r>
          </w:p>
        </w:tc>
        <w:tc>
          <w:tcPr>
            <w:tcW w:w="1125" w:type="dxa"/>
            <w:vAlign w:val="center"/>
          </w:tcPr>
          <w:p w:rsidR="00886FA8" w:rsidRPr="00E95F89" w:rsidRDefault="00886FA8" w:rsidP="00281EBA">
            <w:pPr>
              <w:rPr>
                <w:b/>
                <w:color w:val="0000FF"/>
                <w:sz w:val="4"/>
                <w:szCs w:val="20"/>
              </w:rPr>
            </w:pPr>
          </w:p>
          <w:p w:rsidR="00886FA8" w:rsidRPr="00E95F89" w:rsidRDefault="00886FA8" w:rsidP="00281EBA">
            <w:pPr>
              <w:ind w:left="-108" w:right="-228"/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TỶ LỆ                               ĐỀ CỬ</w:t>
            </w:r>
          </w:p>
        </w:tc>
        <w:tc>
          <w:tcPr>
            <w:tcW w:w="1462" w:type="dxa"/>
            <w:vAlign w:val="center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ĐỊA CHỈ</w:t>
            </w:r>
          </w:p>
        </w:tc>
        <w:tc>
          <w:tcPr>
            <w:tcW w:w="3740" w:type="dxa"/>
            <w:vAlign w:val="center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TRÌNH ĐỘ</w:t>
            </w:r>
          </w:p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CHUYÊN MÔN</w:t>
            </w:r>
          </w:p>
        </w:tc>
        <w:tc>
          <w:tcPr>
            <w:tcW w:w="5493" w:type="dxa"/>
            <w:vAlign w:val="center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QUÁ TRÌNH CÔNG TÁC</w:t>
            </w:r>
          </w:p>
          <w:p w:rsidR="00886FA8" w:rsidRPr="00E95F89" w:rsidRDefault="00886FA8" w:rsidP="00281EBA">
            <w:pPr>
              <w:jc w:val="center"/>
              <w:rPr>
                <w:rFonts w:ascii="Tahoma" w:hAnsi="Tahoma" w:cs="Tahoma"/>
                <w:b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b/>
                <w:color w:val="0000FF"/>
                <w:sz w:val="22"/>
                <w:szCs w:val="20"/>
              </w:rPr>
              <w:t>(Tóm tắt)</w:t>
            </w:r>
          </w:p>
        </w:tc>
      </w:tr>
      <w:tr w:rsidR="00886FA8" w:rsidRPr="00E95F89" w:rsidTr="00281EBA">
        <w:trPr>
          <w:trHeight w:val="474"/>
        </w:trPr>
        <w:tc>
          <w:tcPr>
            <w:tcW w:w="711" w:type="dxa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color w:val="0000FF"/>
                <w:sz w:val="22"/>
                <w:szCs w:val="20"/>
              </w:rPr>
            </w:pPr>
            <w:r w:rsidRPr="00E95F89">
              <w:rPr>
                <w:rFonts w:ascii="Tahoma" w:hAnsi="Tahoma" w:cs="Tahoma"/>
                <w:color w:val="0000FF"/>
                <w:sz w:val="22"/>
                <w:szCs w:val="20"/>
              </w:rPr>
              <w:t>1</w:t>
            </w:r>
          </w:p>
        </w:tc>
        <w:tc>
          <w:tcPr>
            <w:tcW w:w="1953" w:type="dxa"/>
          </w:tcPr>
          <w:p w:rsidR="00886FA8" w:rsidRPr="00E95F89" w:rsidRDefault="00886FA8" w:rsidP="00281EBA">
            <w:pPr>
              <w:ind w:left="46" w:hanging="46"/>
              <w:rPr>
                <w:bCs/>
                <w:color w:val="0000FF"/>
                <w:lang w:val="nl-NL"/>
              </w:rPr>
            </w:pPr>
            <w:r>
              <w:rPr>
                <w:bCs/>
                <w:color w:val="0000FF"/>
                <w:lang w:val="nl-NL"/>
              </w:rPr>
              <w:t>Dương Thúy An</w:t>
            </w:r>
          </w:p>
        </w:tc>
        <w:tc>
          <w:tcPr>
            <w:tcW w:w="1377" w:type="dxa"/>
          </w:tcPr>
          <w:p w:rsidR="00886FA8" w:rsidRPr="00E95F89" w:rsidRDefault="00886FA8" w:rsidP="00281EBA">
            <w:pPr>
              <w:jc w:val="center"/>
              <w:rPr>
                <w:bCs/>
                <w:color w:val="0000FF"/>
                <w:lang w:val="nl-NL"/>
              </w:rPr>
            </w:pPr>
            <w:r>
              <w:rPr>
                <w:bCs/>
                <w:color w:val="0000FF"/>
                <w:lang w:val="nl-NL"/>
              </w:rPr>
              <w:t>21/10/1984</w:t>
            </w:r>
          </w:p>
        </w:tc>
        <w:tc>
          <w:tcPr>
            <w:tcW w:w="1125" w:type="dxa"/>
          </w:tcPr>
          <w:p w:rsidR="00886FA8" w:rsidRPr="00E95F89" w:rsidRDefault="00886FA8" w:rsidP="00281EBA">
            <w:pPr>
              <w:jc w:val="center"/>
              <w:rPr>
                <w:bCs/>
                <w:color w:val="0000FF"/>
                <w:lang w:val="nl-NL"/>
              </w:rPr>
            </w:pPr>
            <w:r>
              <w:rPr>
                <w:bCs/>
                <w:color w:val="0000FF"/>
                <w:lang w:val="nl-NL"/>
              </w:rPr>
              <w:t>10</w:t>
            </w:r>
            <w:r w:rsidRPr="00E95F89">
              <w:rPr>
                <w:bCs/>
                <w:color w:val="0000FF"/>
                <w:lang w:val="nl-NL"/>
              </w:rPr>
              <w:t>%</w:t>
            </w:r>
          </w:p>
        </w:tc>
        <w:tc>
          <w:tcPr>
            <w:tcW w:w="1462" w:type="dxa"/>
          </w:tcPr>
          <w:p w:rsidR="00886FA8" w:rsidRDefault="00886FA8" w:rsidP="00281EBA">
            <w:pPr>
              <w:rPr>
                <w:bCs/>
                <w:color w:val="0000FF"/>
                <w:szCs w:val="26"/>
                <w:lang w:val="nl-NL"/>
              </w:rPr>
            </w:pPr>
            <w:r>
              <w:rPr>
                <w:bCs/>
                <w:color w:val="0000FF"/>
                <w:szCs w:val="26"/>
                <w:lang w:val="nl-NL"/>
              </w:rPr>
              <w:t>430/111/4</w:t>
            </w:r>
            <w:r w:rsidRPr="00E95F89">
              <w:rPr>
                <w:bCs/>
                <w:color w:val="0000FF"/>
                <w:szCs w:val="26"/>
                <w:lang w:val="nl-NL"/>
              </w:rPr>
              <w:t xml:space="preserve"> </w:t>
            </w:r>
            <w:r>
              <w:rPr>
                <w:bCs/>
                <w:color w:val="0000FF"/>
                <w:szCs w:val="26"/>
                <w:lang w:val="nl-NL"/>
              </w:rPr>
              <w:t>Hồ Thị Hương</w:t>
            </w:r>
            <w:r w:rsidRPr="00E95F89">
              <w:rPr>
                <w:bCs/>
                <w:color w:val="0000FF"/>
                <w:szCs w:val="26"/>
                <w:lang w:val="nl-NL"/>
              </w:rPr>
              <w:t xml:space="preserve">, Phường </w:t>
            </w:r>
            <w:r>
              <w:rPr>
                <w:bCs/>
                <w:color w:val="0000FF"/>
                <w:szCs w:val="26"/>
                <w:lang w:val="nl-NL"/>
              </w:rPr>
              <w:t>Xuân Hòa</w:t>
            </w:r>
            <w:r w:rsidRPr="00E95F89">
              <w:rPr>
                <w:bCs/>
                <w:color w:val="0000FF"/>
                <w:szCs w:val="26"/>
                <w:lang w:val="nl-NL"/>
              </w:rPr>
              <w:t xml:space="preserve">, </w:t>
            </w:r>
            <w:r>
              <w:rPr>
                <w:bCs/>
                <w:color w:val="0000FF"/>
                <w:szCs w:val="26"/>
                <w:lang w:val="nl-NL"/>
              </w:rPr>
              <w:t>TX Long Khánh</w:t>
            </w:r>
            <w:r w:rsidRPr="00E95F89">
              <w:rPr>
                <w:bCs/>
                <w:color w:val="0000FF"/>
                <w:szCs w:val="26"/>
                <w:lang w:val="nl-NL"/>
              </w:rPr>
              <w:t xml:space="preserve">, </w:t>
            </w:r>
            <w:r>
              <w:rPr>
                <w:bCs/>
                <w:color w:val="0000FF"/>
                <w:szCs w:val="26"/>
                <w:lang w:val="nl-NL"/>
              </w:rPr>
              <w:t>Đồng Nai</w:t>
            </w:r>
          </w:p>
          <w:p w:rsidR="00886FA8" w:rsidRPr="005F20EF" w:rsidRDefault="00886FA8" w:rsidP="00281EBA">
            <w:pPr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</w:pPr>
          </w:p>
        </w:tc>
        <w:tc>
          <w:tcPr>
            <w:tcW w:w="3740" w:type="dxa"/>
          </w:tcPr>
          <w:p w:rsidR="00886FA8" w:rsidRDefault="00886FA8" w:rsidP="00281EBA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FF"/>
                <w:lang w:val="nl-NL"/>
              </w:rPr>
            </w:pPr>
            <w:r>
              <w:rPr>
                <w:color w:val="0000FF"/>
                <w:lang w:val="nl-NL"/>
              </w:rPr>
              <w:t xml:space="preserve">Thạc sĩ </w:t>
            </w:r>
            <w:r w:rsidRPr="005F20EF">
              <w:rPr>
                <w:color w:val="0000FF"/>
                <w:lang w:val="nl-NL"/>
              </w:rPr>
              <w:t>Tài ch</w:t>
            </w:r>
            <w:r>
              <w:rPr>
                <w:color w:val="0000FF"/>
                <w:lang w:val="nl-NL"/>
              </w:rPr>
              <w:t>ính Ngân hàng</w:t>
            </w:r>
            <w:r w:rsidRPr="005F20EF">
              <w:rPr>
                <w:color w:val="0000FF"/>
                <w:lang w:val="nl-NL"/>
              </w:rPr>
              <w:t xml:space="preserve"> - Đại học Kinh tế TP.HCM</w:t>
            </w:r>
          </w:p>
          <w:p w:rsidR="00886FA8" w:rsidRPr="005F20EF" w:rsidRDefault="00886FA8" w:rsidP="00281EBA">
            <w:pPr>
              <w:jc w:val="both"/>
              <w:rPr>
                <w:color w:val="0000FF"/>
                <w:szCs w:val="26"/>
                <w:lang w:val="nl-NL"/>
              </w:rPr>
            </w:pPr>
          </w:p>
          <w:p w:rsidR="00886FA8" w:rsidRPr="005F20EF" w:rsidRDefault="00886FA8" w:rsidP="00281EBA">
            <w:pPr>
              <w:jc w:val="both"/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</w:pPr>
            <w:r w:rsidRPr="005F20EF">
              <w:rPr>
                <w:color w:val="0000FF"/>
                <w:szCs w:val="26"/>
                <w:lang w:val="nl-NL"/>
              </w:rPr>
              <w:t xml:space="preserve">. </w:t>
            </w:r>
          </w:p>
        </w:tc>
        <w:tc>
          <w:tcPr>
            <w:tcW w:w="5493" w:type="dxa"/>
          </w:tcPr>
          <w:p w:rsidR="00886FA8" w:rsidRPr="005F20EF" w:rsidRDefault="00886FA8" w:rsidP="00281EBA">
            <w:pPr>
              <w:jc w:val="both"/>
              <w:rPr>
                <w:color w:val="0000FF"/>
                <w:szCs w:val="26"/>
                <w:lang w:val="nl-NL"/>
              </w:rPr>
            </w:pPr>
            <w:r w:rsidRPr="00E95F89"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  <w:t>-</w:t>
            </w:r>
            <w:r w:rsidRPr="005F20EF">
              <w:rPr>
                <w:color w:val="0000FF"/>
                <w:szCs w:val="26"/>
                <w:lang w:val="nl-NL"/>
              </w:rPr>
              <w:t xml:space="preserve"> </w:t>
            </w:r>
            <w:r>
              <w:rPr>
                <w:color w:val="0000FF"/>
                <w:szCs w:val="26"/>
                <w:lang w:val="nl-NL"/>
              </w:rPr>
              <w:t>07/2006 – 12/2010</w:t>
            </w:r>
            <w:r w:rsidRPr="005F20EF">
              <w:rPr>
                <w:color w:val="0000FF"/>
                <w:szCs w:val="26"/>
                <w:lang w:val="nl-NL"/>
              </w:rPr>
              <w:t xml:space="preserve">: </w:t>
            </w:r>
            <w:r>
              <w:rPr>
                <w:color w:val="0000FF"/>
                <w:szCs w:val="26"/>
                <w:lang w:val="nl-NL"/>
              </w:rPr>
              <w:t>Chuyên viên Tư vấn tài chính doanh nghiệp Công ty TNHH MTV Chứng khoán Ngân hàng Đông Á</w:t>
            </w:r>
          </w:p>
          <w:p w:rsidR="00886FA8" w:rsidRPr="005F20EF" w:rsidRDefault="00886FA8" w:rsidP="00281EBA">
            <w:pPr>
              <w:jc w:val="both"/>
              <w:rPr>
                <w:color w:val="0000FF"/>
                <w:szCs w:val="26"/>
                <w:lang w:val="nl-NL"/>
              </w:rPr>
            </w:pPr>
            <w:r w:rsidRPr="005F20EF"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  <w:t xml:space="preserve">- </w:t>
            </w:r>
            <w:r>
              <w:rPr>
                <w:color w:val="0000FF"/>
                <w:szCs w:val="26"/>
                <w:lang w:val="nl-NL"/>
              </w:rPr>
              <w:t>01/2011 – nay:</w:t>
            </w:r>
            <w:r w:rsidRPr="005F20EF">
              <w:rPr>
                <w:color w:val="0000FF"/>
                <w:szCs w:val="26"/>
                <w:lang w:val="nl-NL"/>
              </w:rPr>
              <w:t xml:space="preserve"> </w:t>
            </w:r>
            <w:r>
              <w:rPr>
                <w:color w:val="0000FF"/>
                <w:szCs w:val="26"/>
                <w:lang w:val="nl-NL"/>
              </w:rPr>
              <w:t>Trưởng nhóm Tư vấn Tài chính doanh nghiệp</w:t>
            </w:r>
          </w:p>
          <w:p w:rsidR="00886FA8" w:rsidRPr="005F20EF" w:rsidRDefault="00886FA8" w:rsidP="00281EBA">
            <w:pPr>
              <w:jc w:val="both"/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</w:pPr>
          </w:p>
        </w:tc>
      </w:tr>
      <w:tr w:rsidR="00886FA8" w:rsidRPr="00E95F89" w:rsidTr="00281EBA">
        <w:trPr>
          <w:trHeight w:val="474"/>
        </w:trPr>
        <w:tc>
          <w:tcPr>
            <w:tcW w:w="711" w:type="dxa"/>
          </w:tcPr>
          <w:p w:rsidR="00886FA8" w:rsidRPr="00E95F89" w:rsidRDefault="00886FA8" w:rsidP="00281EBA">
            <w:pPr>
              <w:jc w:val="center"/>
              <w:rPr>
                <w:rFonts w:ascii="Tahoma" w:hAnsi="Tahoma" w:cs="Tahoma"/>
                <w:color w:val="0000FF"/>
                <w:sz w:val="22"/>
                <w:szCs w:val="20"/>
              </w:rPr>
            </w:pPr>
            <w:r>
              <w:rPr>
                <w:rFonts w:ascii="Tahoma" w:hAnsi="Tahoma" w:cs="Tahoma"/>
                <w:color w:val="0000FF"/>
                <w:sz w:val="22"/>
                <w:szCs w:val="20"/>
              </w:rPr>
              <w:t>2</w:t>
            </w:r>
          </w:p>
        </w:tc>
        <w:tc>
          <w:tcPr>
            <w:tcW w:w="1953" w:type="dxa"/>
          </w:tcPr>
          <w:p w:rsidR="00886FA8" w:rsidRDefault="00886FA8" w:rsidP="00281EBA">
            <w:pPr>
              <w:ind w:left="46" w:hanging="46"/>
              <w:rPr>
                <w:bCs/>
                <w:color w:val="0000FF"/>
                <w:lang w:val="nl-NL"/>
              </w:rPr>
            </w:pPr>
            <w:r>
              <w:rPr>
                <w:bCs/>
                <w:color w:val="0000FF"/>
                <w:lang w:val="nl-NL"/>
              </w:rPr>
              <w:t>Nguyễn Thị Ngọc Trang</w:t>
            </w:r>
          </w:p>
        </w:tc>
        <w:tc>
          <w:tcPr>
            <w:tcW w:w="1377" w:type="dxa"/>
          </w:tcPr>
          <w:p w:rsidR="00886FA8" w:rsidRDefault="00886FA8" w:rsidP="00281EBA">
            <w:pPr>
              <w:jc w:val="center"/>
              <w:rPr>
                <w:bCs/>
                <w:color w:val="0000FF"/>
                <w:lang w:val="nl-NL"/>
              </w:rPr>
            </w:pPr>
            <w:r>
              <w:rPr>
                <w:bCs/>
                <w:color w:val="0000FF"/>
                <w:lang w:val="nl-NL"/>
              </w:rPr>
              <w:t>21/03/1985</w:t>
            </w:r>
          </w:p>
        </w:tc>
        <w:tc>
          <w:tcPr>
            <w:tcW w:w="1125" w:type="dxa"/>
          </w:tcPr>
          <w:p w:rsidR="00886FA8" w:rsidRDefault="00886FA8" w:rsidP="00281EBA">
            <w:pPr>
              <w:jc w:val="center"/>
              <w:rPr>
                <w:bCs/>
                <w:color w:val="0000FF"/>
                <w:lang w:val="nl-NL"/>
              </w:rPr>
            </w:pPr>
            <w:r>
              <w:rPr>
                <w:bCs/>
                <w:color w:val="0000FF"/>
                <w:lang w:val="nl-NL"/>
              </w:rPr>
              <w:t>10%</w:t>
            </w:r>
          </w:p>
        </w:tc>
        <w:tc>
          <w:tcPr>
            <w:tcW w:w="1462" w:type="dxa"/>
          </w:tcPr>
          <w:p w:rsidR="00886FA8" w:rsidRDefault="00886FA8" w:rsidP="00281EBA">
            <w:pPr>
              <w:rPr>
                <w:bCs/>
                <w:color w:val="0000FF"/>
                <w:szCs w:val="26"/>
                <w:lang w:val="nl-NL"/>
              </w:rPr>
            </w:pPr>
            <w:r>
              <w:rPr>
                <w:bCs/>
                <w:color w:val="0000FF"/>
                <w:szCs w:val="26"/>
                <w:lang w:val="nl-NL"/>
              </w:rPr>
              <w:t>40/6F ấp Đông Lân, Bà Điểm, Hóc Môn, TP. HCM</w:t>
            </w:r>
          </w:p>
        </w:tc>
        <w:tc>
          <w:tcPr>
            <w:tcW w:w="3740" w:type="dxa"/>
          </w:tcPr>
          <w:p w:rsidR="00886FA8" w:rsidRDefault="00886FA8" w:rsidP="00281EBA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FF"/>
                <w:lang w:val="nl-NL"/>
              </w:rPr>
            </w:pPr>
            <w:r>
              <w:rPr>
                <w:color w:val="0000FF"/>
                <w:lang w:val="nl-NL"/>
              </w:rPr>
              <w:t>- Cử nhân Tài chính – Ngân hàng Đại học Mở TP. HCM</w:t>
            </w:r>
          </w:p>
          <w:p w:rsidR="00886FA8" w:rsidRPr="009D56E8" w:rsidRDefault="00886FA8" w:rsidP="00281EBA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color w:val="0000FF"/>
                <w:lang w:val="nl-NL"/>
              </w:rPr>
            </w:pPr>
            <w:r>
              <w:rPr>
                <w:color w:val="0000FF"/>
                <w:lang w:val="nl-NL"/>
              </w:rPr>
              <w:t>- Chứng chỉ Môi giới chứng khoán</w:t>
            </w:r>
          </w:p>
        </w:tc>
        <w:tc>
          <w:tcPr>
            <w:tcW w:w="5493" w:type="dxa"/>
          </w:tcPr>
          <w:p w:rsidR="00886FA8" w:rsidRDefault="00886FA8" w:rsidP="00281EBA">
            <w:pPr>
              <w:jc w:val="both"/>
              <w:rPr>
                <w:color w:val="0000FF"/>
                <w:sz w:val="22"/>
                <w:szCs w:val="20"/>
                <w:lang w:val="nl-NL"/>
              </w:rPr>
            </w:pPr>
            <w:r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  <w:t xml:space="preserve">- </w:t>
            </w:r>
            <w:r w:rsidRPr="009D56E8">
              <w:rPr>
                <w:color w:val="0000FF"/>
                <w:sz w:val="22"/>
                <w:szCs w:val="20"/>
                <w:lang w:val="nl-NL"/>
              </w:rPr>
              <w:t xml:space="preserve">2008 </w:t>
            </w:r>
            <w:r>
              <w:rPr>
                <w:color w:val="0000FF"/>
                <w:sz w:val="22"/>
                <w:szCs w:val="20"/>
                <w:lang w:val="nl-NL"/>
              </w:rPr>
              <w:t>–</w:t>
            </w:r>
            <w:r w:rsidRPr="009D56E8">
              <w:rPr>
                <w:color w:val="0000FF"/>
                <w:sz w:val="22"/>
                <w:szCs w:val="20"/>
                <w:lang w:val="nl-NL"/>
              </w:rPr>
              <w:t xml:space="preserve"> 2010</w:t>
            </w:r>
            <w:r>
              <w:rPr>
                <w:color w:val="0000FF"/>
                <w:sz w:val="22"/>
                <w:szCs w:val="20"/>
                <w:lang w:val="nl-NL"/>
              </w:rPr>
              <w:t>: Chuyên viên kinh doanh ngoại hối Ngân hàng TMCP Đông Á</w:t>
            </w:r>
          </w:p>
          <w:p w:rsidR="00886FA8" w:rsidRDefault="00886FA8" w:rsidP="00281EBA">
            <w:pPr>
              <w:jc w:val="both"/>
              <w:rPr>
                <w:color w:val="0000FF"/>
                <w:sz w:val="22"/>
                <w:szCs w:val="20"/>
                <w:lang w:val="nl-NL"/>
              </w:rPr>
            </w:pPr>
            <w:r>
              <w:rPr>
                <w:color w:val="0000FF"/>
                <w:sz w:val="22"/>
                <w:szCs w:val="20"/>
                <w:lang w:val="nl-NL"/>
              </w:rPr>
              <w:t>- 2011 – 2012: Chuyên viên phụ trách đầu tư Ngân hàng TMCP Đông Á</w:t>
            </w:r>
          </w:p>
          <w:p w:rsidR="00886FA8" w:rsidRDefault="00886FA8" w:rsidP="00281EBA">
            <w:pPr>
              <w:jc w:val="both"/>
              <w:rPr>
                <w:color w:val="0000FF"/>
                <w:sz w:val="22"/>
                <w:szCs w:val="20"/>
                <w:lang w:val="nl-NL"/>
              </w:rPr>
            </w:pPr>
            <w:r>
              <w:rPr>
                <w:color w:val="0000FF"/>
                <w:sz w:val="22"/>
                <w:szCs w:val="20"/>
                <w:lang w:val="nl-NL"/>
              </w:rPr>
              <w:t>- 09/2012 – nay: Trưởng Ban đầu tư Ngân hàng TMCP Đông Á</w:t>
            </w:r>
          </w:p>
          <w:p w:rsidR="00886FA8" w:rsidRPr="00E95F89" w:rsidRDefault="00886FA8" w:rsidP="00281EBA">
            <w:pPr>
              <w:jc w:val="both"/>
              <w:rPr>
                <w:rFonts w:ascii="Tahoma" w:hAnsi="Tahoma" w:cs="Tahoma"/>
                <w:color w:val="0000FF"/>
                <w:sz w:val="22"/>
                <w:szCs w:val="20"/>
                <w:lang w:val="nl-NL"/>
              </w:rPr>
            </w:pPr>
          </w:p>
        </w:tc>
      </w:tr>
    </w:tbl>
    <w:p w:rsidR="00535224" w:rsidRDefault="00535224"/>
    <w:sectPr w:rsidR="00535224" w:rsidSect="00940FC8">
      <w:pgSz w:w="16839" w:h="11907" w:orient="landscape" w:code="9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0A"/>
    <w:rsid w:val="00535224"/>
    <w:rsid w:val="005E3B0A"/>
    <w:rsid w:val="00807674"/>
    <w:rsid w:val="00886FA8"/>
    <w:rsid w:val="009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 GIANG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2014-04-10T06:11:00Z</dcterms:created>
  <dcterms:modified xsi:type="dcterms:W3CDTF">2014-04-10T06:14:00Z</dcterms:modified>
</cp:coreProperties>
</file>